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48"/>
          <w:szCs w:val="4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8"/>
          <w:szCs w:val="48"/>
          <w:lang w:eastAsia="ru-RU"/>
        </w:rPr>
        <w:t xml:space="preserve">Банковские реквизиты для оплаты государственной пошлины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48"/>
          <w:szCs w:val="48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48"/>
          <w:szCs w:val="48"/>
          <w:lang w:eastAsia="ru-RU"/>
        </w:rPr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УФК по Нижегородской области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eastAsia="ru-RU"/>
        </w:rPr>
        <w:t xml:space="preserve">(ГУ МВД России по Нижегородской области)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ИНН/КПП 5260040766/526001001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Единый казначейский счет 40102810745370000024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Счет получателя 03100643000000013200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Волго-Вятское</w:t>
      </w: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 ГУ Банка России // УФК по Нижегородской области г. Нижний Новгород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БИК 012202102 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Код бюджетной классификации 18810807141011000110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szCs w:val="32"/>
          <w:lang w:eastAsia="ru-RU"/>
        </w:rPr>
        <w:t xml:space="preserve">ОКТМО   22701000</w:t>
      </w:r>
      <w:r/>
    </w:p>
    <w:p>
      <w:pPr>
        <w:spacing w:before="150" w:after="150" w:line="408" w:lineRule="atLeast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szCs w:val="32"/>
          <w:lang w:eastAsia="ru-RU"/>
        </w:rPr>
        <w:t xml:space="preserve">Сумма 2000р.   </w:t>
      </w:r>
      <w:r/>
    </w:p>
    <w:p>
      <w:pPr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4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5">
    <w:name w:val="Strong"/>
    <w:basedOn w:val="600"/>
    <w:uiPriority w:val="22"/>
    <w:qFormat/>
    <w:rPr>
      <w:b/>
      <w:bCs/>
    </w:rPr>
  </w:style>
  <w:style w:type="paragraph" w:styleId="606">
    <w:name w:val="Balloon Text"/>
    <w:basedOn w:val="598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0"/>
    <w:link w:val="60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Лидер Автошкола</cp:lastModifiedBy>
  <cp:revision>3</cp:revision>
  <dcterms:created xsi:type="dcterms:W3CDTF">2021-09-08T10:24:00Z</dcterms:created>
  <dcterms:modified xsi:type="dcterms:W3CDTF">2022-04-19T07:56:58Z</dcterms:modified>
</cp:coreProperties>
</file>